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2A11" w14:textId="1ABE94A4" w:rsidR="009919AB" w:rsidRPr="009919AB" w:rsidRDefault="009919AB" w:rsidP="009919AB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9919AB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Casco con estructura de refuerzo interna, depósito integrado bajo cubierta de 300 litros con una excelente ratio eslora/manga, gran capacidad de carga y cubierta auto vaciante.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La unidad</w:t>
      </w:r>
      <w:r w:rsidR="009F6B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HYDRA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dispone de </w:t>
      </w:r>
      <w:r w:rsidR="009F6B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dos 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motor</w:t>
      </w:r>
      <w:r w:rsidR="009F6BA7">
        <w:rPr>
          <w:rFonts w:ascii="Times New Roman" w:eastAsia="Times New Roman" w:hAnsi="Times New Roman" w:cs="Times New Roman"/>
          <w:sz w:val="24"/>
          <w:szCs w:val="24"/>
          <w:lang w:eastAsia="es-ES"/>
        </w:rPr>
        <w:t>es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Suzuki </w:t>
      </w:r>
      <w:r w:rsidR="009F6BA7">
        <w:rPr>
          <w:rFonts w:ascii="Times New Roman" w:eastAsia="Times New Roman" w:hAnsi="Times New Roman" w:cs="Times New Roman"/>
          <w:sz w:val="24"/>
          <w:szCs w:val="24"/>
          <w:lang w:eastAsia="es-ES"/>
        </w:rPr>
        <w:t>de 1</w:t>
      </w:r>
      <w:r>
        <w:rPr>
          <w:rFonts w:ascii="Times New Roman" w:eastAsia="Times New Roman" w:hAnsi="Times New Roman" w:cs="Times New Roman"/>
          <w:sz w:val="24"/>
          <w:szCs w:val="24"/>
          <w:lang w:eastAsia="es-ES"/>
        </w:rPr>
        <w:t>00 CV</w:t>
      </w:r>
      <w:r w:rsidR="009F6BA7">
        <w:rPr>
          <w:rFonts w:ascii="Times New Roman" w:eastAsia="Times New Roman" w:hAnsi="Times New Roman" w:cs="Times New Roman"/>
          <w:sz w:val="24"/>
          <w:szCs w:val="24"/>
          <w:lang w:eastAsia="es-ES"/>
        </w:rPr>
        <w:t xml:space="preserve"> caca uno.</w:t>
      </w:r>
    </w:p>
    <w:p w14:paraId="1D6A9775" w14:textId="3DDD14B0" w:rsidR="009919AB" w:rsidRDefault="009919AB" w:rsidP="009919AB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</w:p>
    <w:p w14:paraId="24B84582" w14:textId="662EC5F9" w:rsidR="00B87BBC" w:rsidRDefault="00B87BBC" w:rsidP="00B87BBC">
      <w:pPr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eastAsia="es-ES"/>
        </w:rPr>
      </w:pPr>
      <w:r>
        <w:rPr>
          <w:noProof/>
        </w:rPr>
        <w:drawing>
          <wp:inline distT="0" distB="0" distL="0" distR="0" wp14:anchorId="5CF08E91" wp14:editId="4D73FA0A">
            <wp:extent cx="6392545" cy="4346695"/>
            <wp:effectExtent l="0" t="0" r="8255" b="0"/>
            <wp:docPr id="1505867596" name="Imagen 1" descr="Interfaz de usuario gráfica&#10;&#10;Descripción generada automáticamente con confianza m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5867596" name="Imagen 1" descr="Interfaz de usuario gráfica&#10;&#10;Descripción generada automáticamente con confianza media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9337" cy="439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9720AE" w14:textId="77777777" w:rsidR="00B87BBC" w:rsidRPr="009919AB" w:rsidRDefault="00B87BBC" w:rsidP="00A225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</w:p>
    <w:p w14:paraId="1D412FB5" w14:textId="77777777" w:rsidR="009919AB" w:rsidRPr="009919AB" w:rsidRDefault="009919AB" w:rsidP="009919AB">
      <w:pPr>
        <w:shd w:val="clear" w:color="auto" w:fill="F6F6F6"/>
        <w:spacing w:line="240" w:lineRule="auto"/>
        <w:rPr>
          <w:rFonts w:ascii="Pridi" w:eastAsia="Times New Roman" w:hAnsi="Pridi" w:cs="Pridi"/>
          <w:color w:val="666666"/>
          <w:sz w:val="24"/>
          <w:szCs w:val="24"/>
          <w:lang w:eastAsia="es-ES"/>
        </w:rPr>
      </w:pPr>
      <w:r w:rsidRPr="009919AB">
        <w:rPr>
          <w:rFonts w:ascii="Pridi" w:eastAsia="Times New Roman" w:hAnsi="Pridi" w:cs="Pridi" w:hint="cs"/>
          <w:b/>
          <w:bCs/>
          <w:color w:val="666666"/>
          <w:sz w:val="24"/>
          <w:szCs w:val="24"/>
          <w:lang w:eastAsia="es-ES"/>
        </w:rPr>
        <w:t>ESPECIFICACIONES TÉCNICAS</w:t>
      </w:r>
    </w:p>
    <w:tbl>
      <w:tblPr>
        <w:tblW w:w="5683" w:type="dxa"/>
        <w:tblBorders>
          <w:bottom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4"/>
        <w:gridCol w:w="3069"/>
      </w:tblGrid>
      <w:tr w:rsidR="009919AB" w:rsidRPr="009919AB" w14:paraId="37A7296B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8D0022D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Categoría de diseño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EF066DF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C</w:t>
            </w:r>
          </w:p>
        </w:tc>
      </w:tr>
      <w:tr w:rsidR="009919AB" w:rsidRPr="009919AB" w14:paraId="0700E9BB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2ECAE63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Eslora total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CEACE80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7,60 m</w:t>
            </w:r>
          </w:p>
        </w:tc>
      </w:tr>
      <w:tr w:rsidR="009919AB" w:rsidRPr="009919AB" w14:paraId="60309402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9136DB2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Eslora interior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9641970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6,10 m</w:t>
            </w:r>
          </w:p>
        </w:tc>
      </w:tr>
      <w:tr w:rsidR="009919AB" w:rsidRPr="009919AB" w14:paraId="437AC920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2AB0504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Manga total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5EC40B2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2,86 m</w:t>
            </w:r>
          </w:p>
        </w:tc>
      </w:tr>
      <w:tr w:rsidR="009919AB" w:rsidRPr="009919AB" w14:paraId="2E69DB38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5882B002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Manga interior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8A71F55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1,57 m</w:t>
            </w:r>
          </w:p>
        </w:tc>
      </w:tr>
      <w:tr w:rsidR="009919AB" w:rsidRPr="009919AB" w14:paraId="44F48040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E0BB6EE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Diámetro de flotador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12759C29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0,60 m</w:t>
            </w:r>
          </w:p>
        </w:tc>
      </w:tr>
      <w:tr w:rsidR="009919AB" w:rsidRPr="009919AB" w14:paraId="0F45CE75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2E8E94B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Nº máximo de personas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C4ADE7A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19</w:t>
            </w:r>
          </w:p>
        </w:tc>
      </w:tr>
      <w:tr w:rsidR="009919AB" w:rsidRPr="009919AB" w14:paraId="1005E754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40E13C8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Peso Embarcación (*)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2B1998C1" w14:textId="38EC3364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860 kg</w:t>
            </w:r>
          </w:p>
        </w:tc>
      </w:tr>
      <w:tr w:rsidR="009919AB" w:rsidRPr="009919AB" w14:paraId="30C73422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D88325E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Potencia máxima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7D012A78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224 kW (3003 HP)</w:t>
            </w:r>
          </w:p>
        </w:tc>
      </w:tr>
      <w:tr w:rsidR="009919AB" w:rsidRPr="009919AB" w14:paraId="24953A36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6527BD9D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Depósito integrado combustible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40A211E4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300 l</w:t>
            </w:r>
          </w:p>
        </w:tc>
      </w:tr>
      <w:tr w:rsidR="009919AB" w:rsidRPr="009919AB" w14:paraId="07D1830F" w14:textId="77777777" w:rsidTr="009919AB">
        <w:tc>
          <w:tcPr>
            <w:tcW w:w="2614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0BE6F00E" w14:textId="103406D5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  <w:t>Área de cubierta</w:t>
            </w:r>
          </w:p>
        </w:tc>
        <w:tc>
          <w:tcPr>
            <w:tcW w:w="3069" w:type="dxa"/>
            <w:tcBorders>
              <w:top w:val="single" w:sz="6" w:space="0" w:color="auto"/>
            </w:tcBorders>
            <w:tcMar>
              <w:top w:w="75" w:type="dxa"/>
              <w:left w:w="75" w:type="dxa"/>
              <w:bottom w:w="75" w:type="dxa"/>
              <w:right w:w="150" w:type="dxa"/>
            </w:tcMar>
            <w:vAlign w:val="center"/>
            <w:hideMark/>
          </w:tcPr>
          <w:p w14:paraId="3593F2AC" w14:textId="77777777" w:rsidR="009919AB" w:rsidRPr="009919AB" w:rsidRDefault="009919AB" w:rsidP="009919A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es-ES"/>
              </w:rPr>
              <w:t>8,75 m</w:t>
            </w:r>
            <w:r w:rsidRPr="009919A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  <w:lang w:eastAsia="es-ES"/>
              </w:rPr>
              <w:t>2</w:t>
            </w:r>
          </w:p>
        </w:tc>
      </w:tr>
    </w:tbl>
    <w:p w14:paraId="69DD27D2" w14:textId="77777777" w:rsidR="002A382F" w:rsidRPr="009919AB" w:rsidRDefault="002A382F">
      <w:pPr>
        <w:rPr>
          <w:sz w:val="20"/>
          <w:szCs w:val="20"/>
        </w:rPr>
      </w:pPr>
    </w:p>
    <w:sectPr w:rsidR="002A382F" w:rsidRPr="009919AB" w:rsidSect="009919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Pridi">
    <w:charset w:val="DE"/>
    <w:family w:val="auto"/>
    <w:pitch w:val="variable"/>
    <w:sig w:usb0="21000007" w:usb1="00000001" w:usb2="00000000" w:usb3="00000000" w:csb0="000101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9AB"/>
    <w:rsid w:val="002A382F"/>
    <w:rsid w:val="006C0C04"/>
    <w:rsid w:val="009919AB"/>
    <w:rsid w:val="009F6BA7"/>
    <w:rsid w:val="00A2257B"/>
    <w:rsid w:val="00B87BBC"/>
    <w:rsid w:val="00E31780"/>
    <w:rsid w:val="00ED0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4C12F"/>
  <w15:chartTrackingRefBased/>
  <w15:docId w15:val="{34BF579C-A677-424F-870A-03E93F7CF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919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919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919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919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919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919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919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919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919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919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919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919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919AB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919AB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919AB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919AB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919AB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919A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919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919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919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919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919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919AB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919AB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919AB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919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919AB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919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209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2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16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62190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5408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427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54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9074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89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947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486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43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13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99471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500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481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Escola Port</dc:creator>
  <cp:keywords/>
  <dc:description/>
  <cp:lastModifiedBy>Escola Port</cp:lastModifiedBy>
  <cp:revision>4</cp:revision>
  <dcterms:created xsi:type="dcterms:W3CDTF">2025-01-07T11:15:00Z</dcterms:created>
  <dcterms:modified xsi:type="dcterms:W3CDTF">2025-01-07T11:16:00Z</dcterms:modified>
</cp:coreProperties>
</file>